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22" w:rsidRPr="00E47922" w:rsidRDefault="00E47922">
      <w:pPr>
        <w:rPr>
          <w:rFonts w:ascii="Cambria" w:hAnsi="Cambria"/>
          <w:b/>
          <w:sz w:val="28"/>
        </w:rPr>
      </w:pPr>
      <w:r w:rsidRPr="00E47922">
        <w:rPr>
          <w:rFonts w:ascii="Cambria" w:hAnsi="Cambria"/>
          <w:b/>
          <w:sz w:val="28"/>
        </w:rPr>
        <w:t xml:space="preserve">Body Movement </w:t>
      </w:r>
      <w:proofErr w:type="gramStart"/>
      <w:r w:rsidRPr="00E47922">
        <w:rPr>
          <w:rFonts w:ascii="Cambria" w:hAnsi="Cambria"/>
          <w:b/>
          <w:sz w:val="28"/>
        </w:rPr>
        <w:t>And</w:t>
      </w:r>
      <w:proofErr w:type="gramEnd"/>
      <w:r w:rsidRPr="00E47922">
        <w:rPr>
          <w:rFonts w:ascii="Cambria" w:hAnsi="Cambria"/>
          <w:b/>
          <w:sz w:val="28"/>
        </w:rPr>
        <w:t xml:space="preserve"> The Elements of Dance: Terminology</w:t>
      </w:r>
    </w:p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1615"/>
        <w:gridCol w:w="4376"/>
        <w:gridCol w:w="3704"/>
      </w:tblGrid>
      <w:tr w:rsidR="00E47922" w:rsidRPr="00E47922" w:rsidTr="00E47922">
        <w:tc>
          <w:tcPr>
            <w:tcW w:w="1615" w:type="dxa"/>
          </w:tcPr>
          <w:p w:rsidR="00E47922" w:rsidRPr="00E47922" w:rsidRDefault="00E47922">
            <w:pPr>
              <w:rPr>
                <w:rFonts w:ascii="Cambria" w:hAnsi="Cambria"/>
                <w:b/>
                <w:sz w:val="24"/>
                <w:szCs w:val="24"/>
              </w:rPr>
            </w:pPr>
            <w:r w:rsidRPr="00E47922">
              <w:rPr>
                <w:rFonts w:ascii="Cambria" w:hAnsi="Cambria"/>
                <w:b/>
                <w:sz w:val="24"/>
                <w:szCs w:val="24"/>
              </w:rPr>
              <w:t>Term</w:t>
            </w:r>
          </w:p>
        </w:tc>
        <w:tc>
          <w:tcPr>
            <w:tcW w:w="4376" w:type="dxa"/>
          </w:tcPr>
          <w:p w:rsidR="00E47922" w:rsidRPr="00E47922" w:rsidRDefault="00E47922">
            <w:pPr>
              <w:rPr>
                <w:rFonts w:ascii="Cambria" w:hAnsi="Cambria"/>
                <w:b/>
                <w:sz w:val="24"/>
                <w:szCs w:val="24"/>
              </w:rPr>
            </w:pPr>
            <w:r w:rsidRPr="00E47922">
              <w:rPr>
                <w:rFonts w:ascii="Cambria" w:hAnsi="Cambria"/>
                <w:b/>
                <w:sz w:val="24"/>
                <w:szCs w:val="24"/>
              </w:rPr>
              <w:t>Definition</w:t>
            </w:r>
          </w:p>
        </w:tc>
        <w:tc>
          <w:tcPr>
            <w:tcW w:w="3704" w:type="dxa"/>
          </w:tcPr>
          <w:p w:rsidR="00E47922" w:rsidRPr="00E47922" w:rsidRDefault="00E47922">
            <w:pPr>
              <w:rPr>
                <w:rFonts w:ascii="Cambria" w:hAnsi="Cambria"/>
                <w:b/>
                <w:sz w:val="24"/>
                <w:szCs w:val="24"/>
              </w:rPr>
            </w:pPr>
            <w:r w:rsidRPr="00E47922">
              <w:rPr>
                <w:rFonts w:ascii="Cambria" w:hAnsi="Cambria"/>
                <w:b/>
                <w:sz w:val="24"/>
                <w:szCs w:val="24"/>
              </w:rPr>
              <w:t>Example</w:t>
            </w:r>
          </w:p>
        </w:tc>
      </w:tr>
      <w:tr w:rsidR="00E47922" w:rsidRPr="00E47922" w:rsidTr="00E47922">
        <w:tc>
          <w:tcPr>
            <w:tcW w:w="1615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Actions</w:t>
            </w:r>
          </w:p>
        </w:tc>
        <w:tc>
          <w:tcPr>
            <w:tcW w:w="4376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What the body is doing. Includes locomotor and non-locomotor moves.</w:t>
            </w:r>
          </w:p>
        </w:tc>
        <w:tc>
          <w:tcPr>
            <w:tcW w:w="3704" w:type="dxa"/>
          </w:tcPr>
          <w:p w:rsidR="00E47922" w:rsidRDefault="00E47922">
            <w:pPr>
              <w:rPr>
                <w:rFonts w:ascii="Cambria" w:hAnsi="Cambria"/>
                <w:sz w:val="24"/>
                <w:szCs w:val="24"/>
              </w:rPr>
            </w:pPr>
          </w:p>
          <w:p w:rsidR="001176D4" w:rsidRDefault="001176D4">
            <w:pPr>
              <w:rPr>
                <w:rFonts w:ascii="Cambria" w:hAnsi="Cambria"/>
                <w:sz w:val="24"/>
                <w:szCs w:val="24"/>
              </w:rPr>
            </w:pPr>
          </w:p>
          <w:p w:rsidR="001176D4" w:rsidRPr="00E47922" w:rsidRDefault="001176D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7922" w:rsidRPr="00E47922" w:rsidTr="00E47922">
        <w:tc>
          <w:tcPr>
            <w:tcW w:w="1615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Alignment</w:t>
            </w:r>
          </w:p>
        </w:tc>
        <w:tc>
          <w:tcPr>
            <w:tcW w:w="4376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Body placement or posture; proper alignment lessens body strain and promotes dance skills.</w:t>
            </w:r>
          </w:p>
        </w:tc>
        <w:tc>
          <w:tcPr>
            <w:tcW w:w="3704" w:type="dxa"/>
          </w:tcPr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7922" w:rsidRPr="00E47922" w:rsidTr="00E47922">
        <w:tc>
          <w:tcPr>
            <w:tcW w:w="1615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Asymmetry</w:t>
            </w:r>
          </w:p>
        </w:tc>
        <w:tc>
          <w:tcPr>
            <w:tcW w:w="4376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An uneven, irregular design.</w:t>
            </w:r>
          </w:p>
        </w:tc>
        <w:tc>
          <w:tcPr>
            <w:tcW w:w="3704" w:type="dxa"/>
          </w:tcPr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7922" w:rsidRPr="00E47922" w:rsidTr="00E47922">
        <w:tc>
          <w:tcPr>
            <w:tcW w:w="1615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Body Bases</w:t>
            </w:r>
          </w:p>
        </w:tc>
        <w:tc>
          <w:tcPr>
            <w:tcW w:w="4376" w:type="dxa"/>
          </w:tcPr>
          <w:p w:rsidR="00E47922" w:rsidRPr="00E47922" w:rsidRDefault="00E47922" w:rsidP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 xml:space="preserve">Body parts that support the rest of the body. </w:t>
            </w:r>
          </w:p>
        </w:tc>
        <w:tc>
          <w:tcPr>
            <w:tcW w:w="3704" w:type="dxa"/>
          </w:tcPr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7922" w:rsidRPr="00E47922" w:rsidTr="00E47922">
        <w:tc>
          <w:tcPr>
            <w:tcW w:w="1615" w:type="dxa"/>
          </w:tcPr>
          <w:p w:rsidR="00E47922" w:rsidRPr="00E47922" w:rsidRDefault="00E47922" w:rsidP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Body Parts</w:t>
            </w:r>
          </w:p>
        </w:tc>
        <w:tc>
          <w:tcPr>
            <w:tcW w:w="4376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Arms, legs, torso, head, and so on.</w:t>
            </w:r>
          </w:p>
        </w:tc>
        <w:tc>
          <w:tcPr>
            <w:tcW w:w="3704" w:type="dxa"/>
          </w:tcPr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7922" w:rsidRPr="00E47922" w:rsidTr="00E47922">
        <w:tc>
          <w:tcPr>
            <w:tcW w:w="1615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Body Zones</w:t>
            </w:r>
          </w:p>
        </w:tc>
        <w:tc>
          <w:tcPr>
            <w:tcW w:w="4376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Body areas of right side, left side, front, back, upper half, and lower half.</w:t>
            </w:r>
          </w:p>
        </w:tc>
        <w:tc>
          <w:tcPr>
            <w:tcW w:w="3704" w:type="dxa"/>
          </w:tcPr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7922" w:rsidRPr="00E47922" w:rsidTr="00E47922">
        <w:tc>
          <w:tcPr>
            <w:tcW w:w="1615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Directions</w:t>
            </w:r>
          </w:p>
        </w:tc>
        <w:tc>
          <w:tcPr>
            <w:tcW w:w="4376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F</w:t>
            </w:r>
            <w:r w:rsidRPr="00E47922">
              <w:rPr>
                <w:rFonts w:ascii="Cambria" w:hAnsi="Cambria"/>
                <w:sz w:val="24"/>
                <w:szCs w:val="24"/>
              </w:rPr>
              <w:t>orward, backward, sideways, up, and down.</w:t>
            </w:r>
          </w:p>
        </w:tc>
        <w:tc>
          <w:tcPr>
            <w:tcW w:w="3704" w:type="dxa"/>
          </w:tcPr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7922" w:rsidRPr="00E47922" w:rsidTr="00E47922">
        <w:tc>
          <w:tcPr>
            <w:tcW w:w="1615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Duration</w:t>
            </w:r>
          </w:p>
        </w:tc>
        <w:tc>
          <w:tcPr>
            <w:tcW w:w="4376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The length of time needed to do a movement; very short to very long.</w:t>
            </w:r>
          </w:p>
        </w:tc>
        <w:tc>
          <w:tcPr>
            <w:tcW w:w="3704" w:type="dxa"/>
          </w:tcPr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7922" w:rsidRPr="00E47922" w:rsidTr="00E47922">
        <w:trPr>
          <w:trHeight w:val="458"/>
        </w:trPr>
        <w:tc>
          <w:tcPr>
            <w:tcW w:w="1615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Dynamics</w:t>
            </w:r>
          </w:p>
        </w:tc>
        <w:tc>
          <w:tcPr>
            <w:tcW w:w="4376" w:type="dxa"/>
          </w:tcPr>
          <w:p w:rsidR="00E47922" w:rsidRPr="00E47922" w:rsidRDefault="00E47922" w:rsidP="00E47922">
            <w:pPr>
              <w:shd w:val="clear" w:color="auto" w:fill="FFFFFF"/>
              <w:spacing w:after="180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 xml:space="preserve">The dance element which relates to how a movement is done. </w:t>
            </w:r>
          </w:p>
        </w:tc>
        <w:tc>
          <w:tcPr>
            <w:tcW w:w="3704" w:type="dxa"/>
          </w:tcPr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7922" w:rsidRPr="00E47922" w:rsidTr="00E47922">
        <w:tc>
          <w:tcPr>
            <w:tcW w:w="1615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Elements of Dance</w:t>
            </w:r>
          </w:p>
        </w:tc>
        <w:tc>
          <w:tcPr>
            <w:tcW w:w="4376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The basic components of movement</w:t>
            </w:r>
            <w:r w:rsidRPr="00E47922">
              <w:rPr>
                <w:rFonts w:ascii="Cambria" w:hAnsi="Cambria"/>
                <w:sz w:val="24"/>
                <w:szCs w:val="24"/>
              </w:rPr>
              <w:t xml:space="preserve">: </w:t>
            </w:r>
            <w:r w:rsidRPr="00E47922">
              <w:rPr>
                <w:rFonts w:ascii="Cambria" w:hAnsi="Cambria"/>
                <w:sz w:val="24"/>
                <w:szCs w:val="24"/>
              </w:rPr>
              <w:t>actions, body, dynamics, space, relationships</w:t>
            </w:r>
            <w:r w:rsidRPr="00E47922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704" w:type="dxa"/>
          </w:tcPr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7922" w:rsidRPr="00E47922" w:rsidTr="00E47922">
        <w:tc>
          <w:tcPr>
            <w:tcW w:w="1615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Energy</w:t>
            </w:r>
          </w:p>
        </w:tc>
        <w:tc>
          <w:tcPr>
            <w:tcW w:w="4376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Muscular tension used to move; ranges from a little to a lot.</w:t>
            </w:r>
          </w:p>
        </w:tc>
        <w:tc>
          <w:tcPr>
            <w:tcW w:w="3704" w:type="dxa"/>
          </w:tcPr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7922" w:rsidRPr="00E47922" w:rsidTr="00E47922">
        <w:tc>
          <w:tcPr>
            <w:tcW w:w="1615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Even Rhythm</w:t>
            </w:r>
          </w:p>
        </w:tc>
        <w:tc>
          <w:tcPr>
            <w:tcW w:w="4376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Movements of equal duration; for example, walking.</w:t>
            </w:r>
          </w:p>
        </w:tc>
        <w:tc>
          <w:tcPr>
            <w:tcW w:w="3704" w:type="dxa"/>
          </w:tcPr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7922" w:rsidRPr="00E47922" w:rsidTr="00E47922">
        <w:tc>
          <w:tcPr>
            <w:tcW w:w="1615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General Space</w:t>
            </w:r>
          </w:p>
        </w:tc>
        <w:tc>
          <w:tcPr>
            <w:tcW w:w="4376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The dance area</w:t>
            </w:r>
            <w:r w:rsidRPr="00E47922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704" w:type="dxa"/>
          </w:tcPr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7922" w:rsidRPr="00E47922" w:rsidTr="00E47922">
        <w:tc>
          <w:tcPr>
            <w:tcW w:w="1615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47922">
              <w:rPr>
                <w:rFonts w:ascii="Cambria" w:hAnsi="Cambria"/>
                <w:sz w:val="24"/>
                <w:szCs w:val="24"/>
              </w:rPr>
              <w:t>Kinesphere</w:t>
            </w:r>
            <w:proofErr w:type="spellEnd"/>
          </w:p>
        </w:tc>
        <w:tc>
          <w:tcPr>
            <w:tcW w:w="4376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See personal space.</w:t>
            </w:r>
          </w:p>
        </w:tc>
        <w:tc>
          <w:tcPr>
            <w:tcW w:w="3704" w:type="dxa"/>
          </w:tcPr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7922" w:rsidRPr="00E47922" w:rsidTr="00E47922">
        <w:tc>
          <w:tcPr>
            <w:tcW w:w="1615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lastRenderedPageBreak/>
              <w:t>Levels</w:t>
            </w:r>
          </w:p>
        </w:tc>
        <w:tc>
          <w:tcPr>
            <w:tcW w:w="4376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Movements might take place on three levels: high level, middle level, and low or deep level.</w:t>
            </w:r>
          </w:p>
        </w:tc>
        <w:tc>
          <w:tcPr>
            <w:tcW w:w="3704" w:type="dxa"/>
          </w:tcPr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7922" w:rsidRPr="00E47922" w:rsidTr="00E47922">
        <w:tc>
          <w:tcPr>
            <w:tcW w:w="1615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Locomotor Movements</w:t>
            </w:r>
          </w:p>
        </w:tc>
        <w:tc>
          <w:tcPr>
            <w:tcW w:w="4376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Movements that travel from one location to another.</w:t>
            </w:r>
          </w:p>
        </w:tc>
        <w:tc>
          <w:tcPr>
            <w:tcW w:w="3704" w:type="dxa"/>
          </w:tcPr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7922" w:rsidRPr="00E47922" w:rsidTr="00E47922">
        <w:tc>
          <w:tcPr>
            <w:tcW w:w="1615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Non-Locomotor Movements</w:t>
            </w:r>
          </w:p>
        </w:tc>
        <w:tc>
          <w:tcPr>
            <w:tcW w:w="4376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Also called axial; movements which do not travel; moving or balancing on the spot.</w:t>
            </w:r>
          </w:p>
        </w:tc>
        <w:tc>
          <w:tcPr>
            <w:tcW w:w="3704" w:type="dxa"/>
          </w:tcPr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7922" w:rsidRPr="00E47922" w:rsidTr="00E47922">
        <w:tc>
          <w:tcPr>
            <w:tcW w:w="1615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Notation</w:t>
            </w:r>
          </w:p>
        </w:tc>
        <w:tc>
          <w:tcPr>
            <w:tcW w:w="4376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Graphic Shapes and lines (traditional or invented) used to represent movement (see Motif symbols).</w:t>
            </w:r>
          </w:p>
        </w:tc>
        <w:tc>
          <w:tcPr>
            <w:tcW w:w="3704" w:type="dxa"/>
          </w:tcPr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7922" w:rsidRPr="00E47922" w:rsidTr="00E47922">
        <w:tc>
          <w:tcPr>
            <w:tcW w:w="1615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Pathways</w:t>
            </w:r>
          </w:p>
        </w:tc>
        <w:tc>
          <w:tcPr>
            <w:tcW w:w="4376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Patterns or designs created on the floor or in the air by movements of the body.</w:t>
            </w:r>
          </w:p>
        </w:tc>
        <w:tc>
          <w:tcPr>
            <w:tcW w:w="3704" w:type="dxa"/>
          </w:tcPr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7922" w:rsidRPr="00E47922" w:rsidTr="00E47922">
        <w:tc>
          <w:tcPr>
            <w:tcW w:w="1615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Personal Space</w:t>
            </w:r>
          </w:p>
        </w:tc>
        <w:tc>
          <w:tcPr>
            <w:tcW w:w="4376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 xml:space="preserve">Also called </w:t>
            </w:r>
            <w:proofErr w:type="spellStart"/>
            <w:r w:rsidRPr="00E47922">
              <w:rPr>
                <w:rFonts w:ascii="Cambria" w:hAnsi="Cambria"/>
                <w:sz w:val="24"/>
                <w:szCs w:val="24"/>
              </w:rPr>
              <w:t>kinesphere</w:t>
            </w:r>
            <w:proofErr w:type="spellEnd"/>
            <w:r w:rsidRPr="00E47922">
              <w:rPr>
                <w:rFonts w:ascii="Cambria" w:hAnsi="Cambria"/>
                <w:sz w:val="24"/>
                <w:szCs w:val="24"/>
              </w:rPr>
              <w:t>; the space reached while stationary.</w:t>
            </w:r>
          </w:p>
        </w:tc>
        <w:tc>
          <w:tcPr>
            <w:tcW w:w="3704" w:type="dxa"/>
          </w:tcPr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7922" w:rsidRPr="00E47922" w:rsidTr="00E47922">
        <w:tc>
          <w:tcPr>
            <w:tcW w:w="1615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Relationships</w:t>
            </w:r>
          </w:p>
        </w:tc>
        <w:tc>
          <w:tcPr>
            <w:tcW w:w="4376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The body’s position relative to something or someone.</w:t>
            </w:r>
          </w:p>
        </w:tc>
        <w:tc>
          <w:tcPr>
            <w:tcW w:w="3704" w:type="dxa"/>
          </w:tcPr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7922" w:rsidRPr="00E47922" w:rsidTr="00E47922">
        <w:tc>
          <w:tcPr>
            <w:tcW w:w="1615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Shape</w:t>
            </w:r>
          </w:p>
        </w:tc>
        <w:tc>
          <w:tcPr>
            <w:tcW w:w="4376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The design of a body’s position.</w:t>
            </w:r>
          </w:p>
        </w:tc>
        <w:tc>
          <w:tcPr>
            <w:tcW w:w="3704" w:type="dxa"/>
          </w:tcPr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7922" w:rsidRPr="00E47922" w:rsidTr="00E47922">
        <w:tc>
          <w:tcPr>
            <w:tcW w:w="1615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Size</w:t>
            </w:r>
          </w:p>
        </w:tc>
        <w:tc>
          <w:tcPr>
            <w:tcW w:w="4376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Magnitude of a body shape or movement; from small to large.</w:t>
            </w:r>
          </w:p>
        </w:tc>
        <w:tc>
          <w:tcPr>
            <w:tcW w:w="3704" w:type="dxa"/>
          </w:tcPr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7922" w:rsidRPr="00E47922" w:rsidTr="00E47922">
        <w:tc>
          <w:tcPr>
            <w:tcW w:w="1615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Speed</w:t>
            </w:r>
          </w:p>
        </w:tc>
        <w:tc>
          <w:tcPr>
            <w:tcW w:w="4376" w:type="dxa"/>
          </w:tcPr>
          <w:p w:rsidR="00E47922" w:rsidRPr="00E47922" w:rsidRDefault="00E47922" w:rsidP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 xml:space="preserve">Velocity of movements; from slow to fast. </w:t>
            </w:r>
          </w:p>
        </w:tc>
        <w:tc>
          <w:tcPr>
            <w:tcW w:w="3704" w:type="dxa"/>
          </w:tcPr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7922" w:rsidRPr="00E47922" w:rsidTr="00E47922">
        <w:tc>
          <w:tcPr>
            <w:tcW w:w="1615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Symmetry</w:t>
            </w:r>
          </w:p>
        </w:tc>
        <w:tc>
          <w:tcPr>
            <w:tcW w:w="4376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A balanced, even design.</w:t>
            </w:r>
          </w:p>
        </w:tc>
        <w:tc>
          <w:tcPr>
            <w:tcW w:w="3704" w:type="dxa"/>
          </w:tcPr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7922" w:rsidRPr="00E47922" w:rsidTr="00E47922">
        <w:tc>
          <w:tcPr>
            <w:tcW w:w="1615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Uneven Rhythms</w:t>
            </w:r>
          </w:p>
        </w:tc>
        <w:tc>
          <w:tcPr>
            <w:tcW w:w="4376" w:type="dxa"/>
          </w:tcPr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  <w:r w:rsidRPr="00E47922">
              <w:rPr>
                <w:rFonts w:ascii="Cambria" w:hAnsi="Cambria"/>
                <w:sz w:val="24"/>
                <w:szCs w:val="24"/>
              </w:rPr>
              <w:t>Movements of unequal duration; for example, skipping.</w:t>
            </w:r>
            <w:r w:rsidR="00EC0DB8">
              <w:rPr>
                <w:rFonts w:ascii="Cambria" w:hAnsi="Cambria"/>
                <w:sz w:val="24"/>
                <w:szCs w:val="24"/>
              </w:rPr>
              <w:t>Termino</w:t>
            </w:r>
            <w:bookmarkStart w:id="0" w:name="_GoBack"/>
            <w:bookmarkEnd w:id="0"/>
          </w:p>
        </w:tc>
        <w:tc>
          <w:tcPr>
            <w:tcW w:w="3704" w:type="dxa"/>
          </w:tcPr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1176D4" w:rsidRDefault="001176D4" w:rsidP="001176D4">
            <w:pPr>
              <w:rPr>
                <w:rFonts w:ascii="Cambria" w:hAnsi="Cambria"/>
                <w:sz w:val="24"/>
                <w:szCs w:val="24"/>
              </w:rPr>
            </w:pPr>
          </w:p>
          <w:p w:rsidR="00E47922" w:rsidRPr="00E47922" w:rsidRDefault="00E47922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D53DF" w:rsidRDefault="00AD53DF"/>
    <w:sectPr w:rsidR="00AD5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40F5D"/>
    <w:multiLevelType w:val="hybridMultilevel"/>
    <w:tmpl w:val="51242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22"/>
    <w:rsid w:val="00003B4B"/>
    <w:rsid w:val="000073EC"/>
    <w:rsid w:val="00007615"/>
    <w:rsid w:val="0001107E"/>
    <w:rsid w:val="0001751C"/>
    <w:rsid w:val="00020FB0"/>
    <w:rsid w:val="00022A14"/>
    <w:rsid w:val="00027DE1"/>
    <w:rsid w:val="0004655F"/>
    <w:rsid w:val="00046C71"/>
    <w:rsid w:val="00052257"/>
    <w:rsid w:val="000523BA"/>
    <w:rsid w:val="00062ECD"/>
    <w:rsid w:val="00063177"/>
    <w:rsid w:val="000658EC"/>
    <w:rsid w:val="00070E48"/>
    <w:rsid w:val="00071D9F"/>
    <w:rsid w:val="000753D5"/>
    <w:rsid w:val="00081594"/>
    <w:rsid w:val="000841DE"/>
    <w:rsid w:val="00085368"/>
    <w:rsid w:val="00092776"/>
    <w:rsid w:val="00095B66"/>
    <w:rsid w:val="000A5941"/>
    <w:rsid w:val="000B2F8A"/>
    <w:rsid w:val="000B5637"/>
    <w:rsid w:val="000C19DB"/>
    <w:rsid w:val="000D15DF"/>
    <w:rsid w:val="000D2B90"/>
    <w:rsid w:val="000D6C98"/>
    <w:rsid w:val="000E5B11"/>
    <w:rsid w:val="000F3416"/>
    <w:rsid w:val="000F6BC0"/>
    <w:rsid w:val="00105F3C"/>
    <w:rsid w:val="001105BC"/>
    <w:rsid w:val="00110674"/>
    <w:rsid w:val="001106E4"/>
    <w:rsid w:val="00116EB4"/>
    <w:rsid w:val="001176D4"/>
    <w:rsid w:val="00117D30"/>
    <w:rsid w:val="00122617"/>
    <w:rsid w:val="00142734"/>
    <w:rsid w:val="001441B2"/>
    <w:rsid w:val="00145DB7"/>
    <w:rsid w:val="00146082"/>
    <w:rsid w:val="00155219"/>
    <w:rsid w:val="00155CEB"/>
    <w:rsid w:val="001630C4"/>
    <w:rsid w:val="00171892"/>
    <w:rsid w:val="00174C5B"/>
    <w:rsid w:val="00181089"/>
    <w:rsid w:val="00187D86"/>
    <w:rsid w:val="001A09F6"/>
    <w:rsid w:val="001A2D8E"/>
    <w:rsid w:val="001B2736"/>
    <w:rsid w:val="001B3F01"/>
    <w:rsid w:val="001B552B"/>
    <w:rsid w:val="001B62F6"/>
    <w:rsid w:val="001B70E5"/>
    <w:rsid w:val="001E534E"/>
    <w:rsid w:val="001E7489"/>
    <w:rsid w:val="0020168A"/>
    <w:rsid w:val="0020276C"/>
    <w:rsid w:val="00207A3F"/>
    <w:rsid w:val="00212421"/>
    <w:rsid w:val="0021485C"/>
    <w:rsid w:val="0022722B"/>
    <w:rsid w:val="00227D99"/>
    <w:rsid w:val="00234E61"/>
    <w:rsid w:val="00240B74"/>
    <w:rsid w:val="00241363"/>
    <w:rsid w:val="00251E88"/>
    <w:rsid w:val="0026096A"/>
    <w:rsid w:val="002618A9"/>
    <w:rsid w:val="00262172"/>
    <w:rsid w:val="00275AC0"/>
    <w:rsid w:val="00284006"/>
    <w:rsid w:val="00295410"/>
    <w:rsid w:val="002A010C"/>
    <w:rsid w:val="002A172F"/>
    <w:rsid w:val="002A421A"/>
    <w:rsid w:val="002B342A"/>
    <w:rsid w:val="002B73F0"/>
    <w:rsid w:val="002C0586"/>
    <w:rsid w:val="002C1134"/>
    <w:rsid w:val="002C169A"/>
    <w:rsid w:val="002C3308"/>
    <w:rsid w:val="002E3886"/>
    <w:rsid w:val="002F2BA5"/>
    <w:rsid w:val="0030179E"/>
    <w:rsid w:val="0030490E"/>
    <w:rsid w:val="003159D3"/>
    <w:rsid w:val="003161DA"/>
    <w:rsid w:val="00323527"/>
    <w:rsid w:val="00324CCE"/>
    <w:rsid w:val="00337F46"/>
    <w:rsid w:val="00344B07"/>
    <w:rsid w:val="00346B70"/>
    <w:rsid w:val="003503FE"/>
    <w:rsid w:val="003643EC"/>
    <w:rsid w:val="0038515A"/>
    <w:rsid w:val="00386751"/>
    <w:rsid w:val="00391665"/>
    <w:rsid w:val="003936D6"/>
    <w:rsid w:val="00394D27"/>
    <w:rsid w:val="0039665E"/>
    <w:rsid w:val="003C1257"/>
    <w:rsid w:val="003C5E7E"/>
    <w:rsid w:val="003D2AED"/>
    <w:rsid w:val="003D2D30"/>
    <w:rsid w:val="003D38DE"/>
    <w:rsid w:val="003E0683"/>
    <w:rsid w:val="003E226C"/>
    <w:rsid w:val="003F3037"/>
    <w:rsid w:val="00400CF8"/>
    <w:rsid w:val="004140B3"/>
    <w:rsid w:val="00416624"/>
    <w:rsid w:val="004359B4"/>
    <w:rsid w:val="004429FA"/>
    <w:rsid w:val="004513B4"/>
    <w:rsid w:val="00467EC0"/>
    <w:rsid w:val="00485A85"/>
    <w:rsid w:val="004906D1"/>
    <w:rsid w:val="00494606"/>
    <w:rsid w:val="004B09D9"/>
    <w:rsid w:val="004B15E7"/>
    <w:rsid w:val="004B50F0"/>
    <w:rsid w:val="004B6312"/>
    <w:rsid w:val="004C0CE1"/>
    <w:rsid w:val="004C2ABE"/>
    <w:rsid w:val="004D2E21"/>
    <w:rsid w:val="004E4E4D"/>
    <w:rsid w:val="004F24EB"/>
    <w:rsid w:val="004F4EF5"/>
    <w:rsid w:val="005014EC"/>
    <w:rsid w:val="00501F82"/>
    <w:rsid w:val="00504093"/>
    <w:rsid w:val="0050638B"/>
    <w:rsid w:val="00510707"/>
    <w:rsid w:val="005115F2"/>
    <w:rsid w:val="00516A7D"/>
    <w:rsid w:val="00526021"/>
    <w:rsid w:val="00534703"/>
    <w:rsid w:val="00545369"/>
    <w:rsid w:val="00550351"/>
    <w:rsid w:val="00555A4C"/>
    <w:rsid w:val="00573B19"/>
    <w:rsid w:val="00573F95"/>
    <w:rsid w:val="005778F0"/>
    <w:rsid w:val="00582A71"/>
    <w:rsid w:val="00591A16"/>
    <w:rsid w:val="00596697"/>
    <w:rsid w:val="00596B06"/>
    <w:rsid w:val="005B027A"/>
    <w:rsid w:val="005B4BF6"/>
    <w:rsid w:val="005C34DB"/>
    <w:rsid w:val="005C7385"/>
    <w:rsid w:val="005D0B8D"/>
    <w:rsid w:val="005D285A"/>
    <w:rsid w:val="005E0140"/>
    <w:rsid w:val="005E03FA"/>
    <w:rsid w:val="005E0BA0"/>
    <w:rsid w:val="005F50C3"/>
    <w:rsid w:val="00601179"/>
    <w:rsid w:val="00602A9D"/>
    <w:rsid w:val="006057A2"/>
    <w:rsid w:val="00606E42"/>
    <w:rsid w:val="006148FD"/>
    <w:rsid w:val="00625B7D"/>
    <w:rsid w:val="00625F51"/>
    <w:rsid w:val="006357FF"/>
    <w:rsid w:val="006438C5"/>
    <w:rsid w:val="00645744"/>
    <w:rsid w:val="00657D86"/>
    <w:rsid w:val="0067497C"/>
    <w:rsid w:val="006903BD"/>
    <w:rsid w:val="00696F11"/>
    <w:rsid w:val="006A137D"/>
    <w:rsid w:val="006A6E61"/>
    <w:rsid w:val="006A72CC"/>
    <w:rsid w:val="006B27E6"/>
    <w:rsid w:val="006C4158"/>
    <w:rsid w:val="006C4F25"/>
    <w:rsid w:val="00703368"/>
    <w:rsid w:val="007035E1"/>
    <w:rsid w:val="00713C83"/>
    <w:rsid w:val="007231AE"/>
    <w:rsid w:val="00725E0D"/>
    <w:rsid w:val="00731067"/>
    <w:rsid w:val="00737FAF"/>
    <w:rsid w:val="007458D0"/>
    <w:rsid w:val="00761539"/>
    <w:rsid w:val="0077123E"/>
    <w:rsid w:val="007729DE"/>
    <w:rsid w:val="00776A6C"/>
    <w:rsid w:val="00776E53"/>
    <w:rsid w:val="007818DE"/>
    <w:rsid w:val="00796148"/>
    <w:rsid w:val="007A7173"/>
    <w:rsid w:val="007B1E38"/>
    <w:rsid w:val="007B2E85"/>
    <w:rsid w:val="007C070B"/>
    <w:rsid w:val="007E018D"/>
    <w:rsid w:val="007F7B4F"/>
    <w:rsid w:val="00805356"/>
    <w:rsid w:val="0080654C"/>
    <w:rsid w:val="00807BD0"/>
    <w:rsid w:val="008157B1"/>
    <w:rsid w:val="008313D7"/>
    <w:rsid w:val="00831D6E"/>
    <w:rsid w:val="008355B5"/>
    <w:rsid w:val="00856C8E"/>
    <w:rsid w:val="00861128"/>
    <w:rsid w:val="00874410"/>
    <w:rsid w:val="00875342"/>
    <w:rsid w:val="00876B62"/>
    <w:rsid w:val="0088435F"/>
    <w:rsid w:val="0088693C"/>
    <w:rsid w:val="008871D5"/>
    <w:rsid w:val="00893E94"/>
    <w:rsid w:val="008A1C84"/>
    <w:rsid w:val="008A2CBC"/>
    <w:rsid w:val="008B3AF1"/>
    <w:rsid w:val="008B53EA"/>
    <w:rsid w:val="008C04C8"/>
    <w:rsid w:val="008C39DA"/>
    <w:rsid w:val="008C7305"/>
    <w:rsid w:val="008D4D10"/>
    <w:rsid w:val="008D51A3"/>
    <w:rsid w:val="008D537B"/>
    <w:rsid w:val="008D5FAB"/>
    <w:rsid w:val="008F162F"/>
    <w:rsid w:val="00902417"/>
    <w:rsid w:val="00910580"/>
    <w:rsid w:val="00913856"/>
    <w:rsid w:val="00917FC3"/>
    <w:rsid w:val="00925907"/>
    <w:rsid w:val="00926213"/>
    <w:rsid w:val="0093680C"/>
    <w:rsid w:val="00942869"/>
    <w:rsid w:val="00946F33"/>
    <w:rsid w:val="009527DB"/>
    <w:rsid w:val="00955D89"/>
    <w:rsid w:val="009602BA"/>
    <w:rsid w:val="009730EA"/>
    <w:rsid w:val="00980192"/>
    <w:rsid w:val="00983905"/>
    <w:rsid w:val="00983C06"/>
    <w:rsid w:val="00985703"/>
    <w:rsid w:val="00991401"/>
    <w:rsid w:val="009A263A"/>
    <w:rsid w:val="009A4AD0"/>
    <w:rsid w:val="009B1813"/>
    <w:rsid w:val="009B34AE"/>
    <w:rsid w:val="009B687F"/>
    <w:rsid w:val="009D4201"/>
    <w:rsid w:val="00A0020D"/>
    <w:rsid w:val="00A01103"/>
    <w:rsid w:val="00A05F8A"/>
    <w:rsid w:val="00A14558"/>
    <w:rsid w:val="00A26278"/>
    <w:rsid w:val="00A2658D"/>
    <w:rsid w:val="00A359A8"/>
    <w:rsid w:val="00A400E1"/>
    <w:rsid w:val="00A5510D"/>
    <w:rsid w:val="00A55582"/>
    <w:rsid w:val="00A602F9"/>
    <w:rsid w:val="00A718DE"/>
    <w:rsid w:val="00A74C8E"/>
    <w:rsid w:val="00A80A15"/>
    <w:rsid w:val="00A84F6A"/>
    <w:rsid w:val="00A94360"/>
    <w:rsid w:val="00A9691E"/>
    <w:rsid w:val="00A97175"/>
    <w:rsid w:val="00AA5DCB"/>
    <w:rsid w:val="00AB7E9A"/>
    <w:rsid w:val="00AC3859"/>
    <w:rsid w:val="00AC7B8B"/>
    <w:rsid w:val="00AD35B0"/>
    <w:rsid w:val="00AD53DF"/>
    <w:rsid w:val="00AD578C"/>
    <w:rsid w:val="00AE14AF"/>
    <w:rsid w:val="00AE4498"/>
    <w:rsid w:val="00AE6004"/>
    <w:rsid w:val="00B06898"/>
    <w:rsid w:val="00B070F2"/>
    <w:rsid w:val="00B11C8B"/>
    <w:rsid w:val="00B203DD"/>
    <w:rsid w:val="00B20D75"/>
    <w:rsid w:val="00B21B19"/>
    <w:rsid w:val="00B30974"/>
    <w:rsid w:val="00B70F8F"/>
    <w:rsid w:val="00B71238"/>
    <w:rsid w:val="00B76218"/>
    <w:rsid w:val="00B8089A"/>
    <w:rsid w:val="00B94A34"/>
    <w:rsid w:val="00B964AD"/>
    <w:rsid w:val="00BA104A"/>
    <w:rsid w:val="00BA540C"/>
    <w:rsid w:val="00BB60BD"/>
    <w:rsid w:val="00BC12AD"/>
    <w:rsid w:val="00BC4292"/>
    <w:rsid w:val="00BC6C25"/>
    <w:rsid w:val="00BD0948"/>
    <w:rsid w:val="00BD2F06"/>
    <w:rsid w:val="00BD2F20"/>
    <w:rsid w:val="00BD55C0"/>
    <w:rsid w:val="00BD5E76"/>
    <w:rsid w:val="00BE3796"/>
    <w:rsid w:val="00BE45AF"/>
    <w:rsid w:val="00BE5B2D"/>
    <w:rsid w:val="00BE5DC1"/>
    <w:rsid w:val="00BE6B6E"/>
    <w:rsid w:val="00BE6BFF"/>
    <w:rsid w:val="00BF185F"/>
    <w:rsid w:val="00BF547B"/>
    <w:rsid w:val="00C02CA2"/>
    <w:rsid w:val="00C05F6B"/>
    <w:rsid w:val="00C25825"/>
    <w:rsid w:val="00C26EC7"/>
    <w:rsid w:val="00C315BF"/>
    <w:rsid w:val="00C31FDA"/>
    <w:rsid w:val="00C37995"/>
    <w:rsid w:val="00C443CF"/>
    <w:rsid w:val="00C4726E"/>
    <w:rsid w:val="00C51052"/>
    <w:rsid w:val="00C53307"/>
    <w:rsid w:val="00C748D8"/>
    <w:rsid w:val="00C800EE"/>
    <w:rsid w:val="00C837F9"/>
    <w:rsid w:val="00C90319"/>
    <w:rsid w:val="00C905C5"/>
    <w:rsid w:val="00C92A1A"/>
    <w:rsid w:val="00CA47D4"/>
    <w:rsid w:val="00CA7B14"/>
    <w:rsid w:val="00CB2385"/>
    <w:rsid w:val="00CB37CF"/>
    <w:rsid w:val="00CB5D07"/>
    <w:rsid w:val="00CC4DF6"/>
    <w:rsid w:val="00CD63FC"/>
    <w:rsid w:val="00CE31F8"/>
    <w:rsid w:val="00CE3BC5"/>
    <w:rsid w:val="00D02FE9"/>
    <w:rsid w:val="00D04C33"/>
    <w:rsid w:val="00D12063"/>
    <w:rsid w:val="00D2280D"/>
    <w:rsid w:val="00D228A9"/>
    <w:rsid w:val="00D256A7"/>
    <w:rsid w:val="00D30E11"/>
    <w:rsid w:val="00D426CC"/>
    <w:rsid w:val="00D4508B"/>
    <w:rsid w:val="00D70318"/>
    <w:rsid w:val="00D85944"/>
    <w:rsid w:val="00D87919"/>
    <w:rsid w:val="00D938CA"/>
    <w:rsid w:val="00D94099"/>
    <w:rsid w:val="00D9678A"/>
    <w:rsid w:val="00DA0848"/>
    <w:rsid w:val="00DA69BF"/>
    <w:rsid w:val="00DA7A14"/>
    <w:rsid w:val="00DB6499"/>
    <w:rsid w:val="00DC0CF9"/>
    <w:rsid w:val="00DC78D2"/>
    <w:rsid w:val="00DC7FE3"/>
    <w:rsid w:val="00DD07BD"/>
    <w:rsid w:val="00DD27F1"/>
    <w:rsid w:val="00DD3D23"/>
    <w:rsid w:val="00DE6074"/>
    <w:rsid w:val="00DF275D"/>
    <w:rsid w:val="00DF2F58"/>
    <w:rsid w:val="00DF480E"/>
    <w:rsid w:val="00DF5085"/>
    <w:rsid w:val="00DF5855"/>
    <w:rsid w:val="00E025EB"/>
    <w:rsid w:val="00E10F36"/>
    <w:rsid w:val="00E1156E"/>
    <w:rsid w:val="00E12E86"/>
    <w:rsid w:val="00E15461"/>
    <w:rsid w:val="00E31DE9"/>
    <w:rsid w:val="00E34F41"/>
    <w:rsid w:val="00E3532F"/>
    <w:rsid w:val="00E353E1"/>
    <w:rsid w:val="00E4707D"/>
    <w:rsid w:val="00E47922"/>
    <w:rsid w:val="00E54437"/>
    <w:rsid w:val="00E56075"/>
    <w:rsid w:val="00E56E70"/>
    <w:rsid w:val="00E61F62"/>
    <w:rsid w:val="00E66B64"/>
    <w:rsid w:val="00E70291"/>
    <w:rsid w:val="00E76863"/>
    <w:rsid w:val="00E80226"/>
    <w:rsid w:val="00E825AE"/>
    <w:rsid w:val="00E9000F"/>
    <w:rsid w:val="00E915BA"/>
    <w:rsid w:val="00E92F84"/>
    <w:rsid w:val="00EA7201"/>
    <w:rsid w:val="00EB5670"/>
    <w:rsid w:val="00EB685E"/>
    <w:rsid w:val="00EC0DB8"/>
    <w:rsid w:val="00EC0FCC"/>
    <w:rsid w:val="00ED713B"/>
    <w:rsid w:val="00EF093F"/>
    <w:rsid w:val="00EF7138"/>
    <w:rsid w:val="00F03BB4"/>
    <w:rsid w:val="00F07D08"/>
    <w:rsid w:val="00F17B8D"/>
    <w:rsid w:val="00F210EF"/>
    <w:rsid w:val="00F22E38"/>
    <w:rsid w:val="00F23C9E"/>
    <w:rsid w:val="00F27FDB"/>
    <w:rsid w:val="00F338F2"/>
    <w:rsid w:val="00F36B00"/>
    <w:rsid w:val="00F41ACF"/>
    <w:rsid w:val="00F42F07"/>
    <w:rsid w:val="00F455C2"/>
    <w:rsid w:val="00F560CA"/>
    <w:rsid w:val="00F57659"/>
    <w:rsid w:val="00F63201"/>
    <w:rsid w:val="00F67497"/>
    <w:rsid w:val="00F762B6"/>
    <w:rsid w:val="00F807B1"/>
    <w:rsid w:val="00F8096B"/>
    <w:rsid w:val="00F816FA"/>
    <w:rsid w:val="00F853EB"/>
    <w:rsid w:val="00F91716"/>
    <w:rsid w:val="00F926C3"/>
    <w:rsid w:val="00F93C96"/>
    <w:rsid w:val="00FA0AFE"/>
    <w:rsid w:val="00FA1F82"/>
    <w:rsid w:val="00FA509E"/>
    <w:rsid w:val="00FA6072"/>
    <w:rsid w:val="00FA73ED"/>
    <w:rsid w:val="00FB1CF9"/>
    <w:rsid w:val="00FB2F86"/>
    <w:rsid w:val="00FC725F"/>
    <w:rsid w:val="00FC7985"/>
    <w:rsid w:val="00FD2C12"/>
    <w:rsid w:val="00FE26CC"/>
    <w:rsid w:val="00FE2E65"/>
    <w:rsid w:val="00FF42D0"/>
    <w:rsid w:val="00FF5948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B5015-BB32-4D9F-88C4-CEC7F82E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Thibeault, Sara</dc:creator>
  <cp:keywords/>
  <dc:description/>
  <cp:lastModifiedBy>Thibeault, Sara</cp:lastModifiedBy>
  <cp:revision>2</cp:revision>
  <cp:lastPrinted>2016-09-02T20:27:00Z</cp:lastPrinted>
  <dcterms:created xsi:type="dcterms:W3CDTF">2016-09-02T20:15:00Z</dcterms:created>
  <dcterms:modified xsi:type="dcterms:W3CDTF">2016-09-02T20:29:00Z</dcterms:modified>
</cp:coreProperties>
</file>